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3F" w:rsidRDefault="00F60440" w:rsidP="00C15F7C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C9A4DC9" wp14:editId="06A6DC95">
            <wp:extent cx="571500" cy="695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7C" w:rsidRPr="00584CE5" w:rsidRDefault="00C15F7C" w:rsidP="00C15F7C">
      <w:pPr>
        <w:jc w:val="center"/>
        <w:rPr>
          <w:b/>
          <w:sz w:val="27"/>
          <w:szCs w:val="27"/>
        </w:rPr>
      </w:pPr>
      <w:r w:rsidRPr="00584CE5">
        <w:rPr>
          <w:b/>
          <w:sz w:val="27"/>
          <w:szCs w:val="27"/>
        </w:rPr>
        <w:t>АДМИНИСТРАЦИЯ</w:t>
      </w:r>
    </w:p>
    <w:p w:rsidR="00C15F7C" w:rsidRPr="00584CE5" w:rsidRDefault="00C15F7C" w:rsidP="00C15F7C">
      <w:pPr>
        <w:jc w:val="center"/>
        <w:rPr>
          <w:b/>
          <w:sz w:val="27"/>
          <w:szCs w:val="27"/>
        </w:rPr>
      </w:pPr>
      <w:r w:rsidRPr="00584CE5">
        <w:rPr>
          <w:b/>
          <w:sz w:val="27"/>
          <w:szCs w:val="27"/>
        </w:rPr>
        <w:t>СЕМЕЙКИНСКОГО СЕЛЬСКОГО ПОСЕЛЕНИЯ</w:t>
      </w:r>
    </w:p>
    <w:p w:rsidR="00C15F7C" w:rsidRPr="00584CE5" w:rsidRDefault="00C15F7C" w:rsidP="00C15F7C">
      <w:pPr>
        <w:ind w:left="-426" w:right="-143" w:firstLine="426"/>
        <w:jc w:val="center"/>
        <w:rPr>
          <w:b/>
          <w:sz w:val="27"/>
          <w:szCs w:val="27"/>
        </w:rPr>
      </w:pPr>
      <w:r w:rsidRPr="00584CE5">
        <w:rPr>
          <w:b/>
          <w:sz w:val="27"/>
          <w:szCs w:val="27"/>
        </w:rPr>
        <w:t>ШУЙСКОГО МУНИЦИПАЛЬНОГО РАЙОНА ИВАНОВСКОЙ ОБЛАСТИ</w:t>
      </w:r>
    </w:p>
    <w:p w:rsidR="00C15F7C" w:rsidRPr="00584CE5" w:rsidRDefault="00C15F7C" w:rsidP="00C15F7C">
      <w:pPr>
        <w:jc w:val="center"/>
        <w:rPr>
          <w:b/>
          <w:color w:val="000000"/>
          <w:spacing w:val="-6"/>
          <w:u w:val="single"/>
        </w:rPr>
      </w:pPr>
      <w:r w:rsidRPr="00584CE5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C15F7C" w:rsidRPr="00584CE5" w:rsidRDefault="00C15F7C" w:rsidP="00C15F7C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584CE5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C15F7C" w:rsidRPr="00584CE5" w:rsidRDefault="00C15F7C" w:rsidP="00C15F7C">
      <w:pPr>
        <w:jc w:val="center"/>
        <w:rPr>
          <w:b/>
          <w:color w:val="000000"/>
          <w:spacing w:val="-2"/>
        </w:rPr>
      </w:pPr>
    </w:p>
    <w:p w:rsidR="00C15F7C" w:rsidRPr="00584CE5" w:rsidRDefault="00C15F7C" w:rsidP="00C15F7C">
      <w:pPr>
        <w:jc w:val="center"/>
      </w:pPr>
      <w:r w:rsidRPr="00584CE5">
        <w:rPr>
          <w:b/>
          <w:color w:val="000000"/>
          <w:spacing w:val="-2"/>
          <w:sz w:val="28"/>
          <w:szCs w:val="28"/>
        </w:rPr>
        <w:t>ПОСТАНОВЛЕНИЕ</w:t>
      </w:r>
    </w:p>
    <w:p w:rsidR="00C15F7C" w:rsidRPr="00F046DD" w:rsidRDefault="00C15F7C" w:rsidP="00C15F7C">
      <w:pPr>
        <w:jc w:val="center"/>
        <w:rPr>
          <w:b/>
        </w:rPr>
      </w:pPr>
      <w:r w:rsidRPr="00584CE5">
        <w:rPr>
          <w:b/>
        </w:rPr>
        <w:t xml:space="preserve">от </w:t>
      </w:r>
      <w:r w:rsidR="007D746D">
        <w:rPr>
          <w:b/>
        </w:rPr>
        <w:t>26</w:t>
      </w:r>
      <w:r w:rsidRPr="00584CE5">
        <w:rPr>
          <w:b/>
        </w:rPr>
        <w:t>.1</w:t>
      </w:r>
      <w:r>
        <w:rPr>
          <w:b/>
        </w:rPr>
        <w:t>2</w:t>
      </w:r>
      <w:r w:rsidRPr="00584CE5">
        <w:rPr>
          <w:b/>
        </w:rPr>
        <w:t>.20</w:t>
      </w:r>
      <w:r w:rsidR="0005508F">
        <w:rPr>
          <w:b/>
        </w:rPr>
        <w:t>2</w:t>
      </w:r>
      <w:r w:rsidR="007D746D">
        <w:rPr>
          <w:b/>
        </w:rPr>
        <w:t>4</w:t>
      </w:r>
      <w:r w:rsidRPr="00584CE5">
        <w:rPr>
          <w:b/>
        </w:rPr>
        <w:t xml:space="preserve"> № </w:t>
      </w:r>
      <w:r w:rsidR="00446AFB">
        <w:rPr>
          <w:b/>
        </w:rPr>
        <w:t>1</w:t>
      </w:r>
      <w:r w:rsidR="0073314A">
        <w:rPr>
          <w:b/>
        </w:rPr>
        <w:t>48</w:t>
      </w:r>
    </w:p>
    <w:p w:rsidR="00C15F7C" w:rsidRDefault="00C15F7C" w:rsidP="00C15F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15F7C" w:rsidRDefault="00C15F7C" w:rsidP="00C15F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61">
        <w:rPr>
          <w:rFonts w:eastAsia="Calibri"/>
          <w:b/>
          <w:sz w:val="28"/>
          <w:szCs w:val="28"/>
          <w:lang w:eastAsia="en-US"/>
        </w:rPr>
        <w:t xml:space="preserve">Об </w:t>
      </w:r>
      <w:r>
        <w:rPr>
          <w:rFonts w:eastAsia="Calibri"/>
          <w:b/>
          <w:sz w:val="28"/>
          <w:szCs w:val="28"/>
          <w:lang w:eastAsia="en-US"/>
        </w:rPr>
        <w:t>утверждении нормативных затрат</w:t>
      </w:r>
      <w:r w:rsidRPr="0070636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 оказание муниципальных услуг</w:t>
      </w:r>
      <w:r w:rsidRPr="00706361">
        <w:rPr>
          <w:rFonts w:eastAsia="Calibri"/>
          <w:b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b/>
          <w:sz w:val="28"/>
          <w:szCs w:val="28"/>
          <w:lang w:eastAsia="en-US"/>
        </w:rPr>
        <w:t>ым</w:t>
      </w:r>
      <w:r w:rsidRPr="00706361">
        <w:rPr>
          <w:rFonts w:eastAsia="Calibri"/>
          <w:b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sz w:val="28"/>
          <w:szCs w:val="28"/>
          <w:lang w:eastAsia="en-US"/>
        </w:rPr>
        <w:t xml:space="preserve">ем </w:t>
      </w:r>
      <w:r w:rsidRPr="00706361">
        <w:rPr>
          <w:rFonts w:eastAsia="Calibri"/>
          <w:b/>
          <w:sz w:val="28"/>
          <w:szCs w:val="28"/>
          <w:lang w:eastAsia="en-US"/>
        </w:rPr>
        <w:t>культуры</w:t>
      </w:r>
    </w:p>
    <w:p w:rsidR="00C15F7C" w:rsidRPr="00706361" w:rsidRDefault="00C15F7C" w:rsidP="00C15F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61">
        <w:rPr>
          <w:rFonts w:eastAsia="Calibri"/>
          <w:b/>
          <w:sz w:val="28"/>
          <w:szCs w:val="28"/>
          <w:lang w:eastAsia="en-US"/>
        </w:rPr>
        <w:t>«Культурно – досуговый центр Семейкинского сельского поселения Шуйского муниципального района Ивановской области»</w:t>
      </w:r>
    </w:p>
    <w:p w:rsidR="00C15F7C" w:rsidRPr="00706361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Pr="0013645A" w:rsidRDefault="00C15F7C" w:rsidP="005D5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61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Федеральным законом от 06.10.2003 № 131-ФЗ «Об общих принципах организации органов местного самоуправления в Российской Федерации», пунктом 4 статьи 69.2 Бюджетного кодекса Российской Федерации, постановлением администрации Семейкинского сельского поселения от 16.09.2015 № 179 «Об утверждении общих требований к определению нормативных затрат на оказание муниципальных услуг муниципальными учреждениями Семейкинского сельского поселения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Семейкинского сельского поселения», Уставом </w:t>
      </w:r>
      <w:r w:rsidRPr="00706361">
        <w:rPr>
          <w:rFonts w:eastAsia="Calibri"/>
          <w:sz w:val="28"/>
          <w:szCs w:val="28"/>
          <w:lang w:eastAsia="en-US"/>
        </w:rPr>
        <w:t>МУК КДЦ Семейкинского сельского поселения, администрация Семейкинского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645A">
        <w:rPr>
          <w:b/>
          <w:sz w:val="28"/>
          <w:szCs w:val="28"/>
        </w:rPr>
        <w:t>постановляет:</w:t>
      </w:r>
    </w:p>
    <w:p w:rsidR="00C15F7C" w:rsidRPr="00706361" w:rsidRDefault="00C15F7C" w:rsidP="005D5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61">
        <w:rPr>
          <w:rFonts w:eastAsia="Calibri"/>
          <w:sz w:val="28"/>
          <w:szCs w:val="28"/>
          <w:lang w:eastAsia="en-US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>нормативные затраты</w:t>
      </w:r>
      <w:r w:rsidRPr="007063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оказание муниципальных услуг </w:t>
      </w:r>
      <w:r w:rsidRPr="0013645A">
        <w:rPr>
          <w:rFonts w:eastAsia="Calibri"/>
          <w:sz w:val="28"/>
          <w:szCs w:val="28"/>
          <w:lang w:eastAsia="en-US"/>
        </w:rPr>
        <w:t>муниципальным учреждением культуры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645A">
        <w:rPr>
          <w:rFonts w:eastAsia="Calibri"/>
          <w:sz w:val="28"/>
          <w:szCs w:val="28"/>
          <w:lang w:eastAsia="en-US"/>
        </w:rPr>
        <w:t>«Культурно – досуговый центр Семейкинского сельского поселения Шуйского муниципального района Ивановской области»</w:t>
      </w:r>
      <w:r>
        <w:rPr>
          <w:rFonts w:eastAsia="Calibri"/>
          <w:sz w:val="28"/>
          <w:szCs w:val="28"/>
          <w:lang w:eastAsia="en-US"/>
        </w:rPr>
        <w:t xml:space="preserve"> на 20</w:t>
      </w:r>
      <w:r w:rsidR="00543530">
        <w:rPr>
          <w:rFonts w:eastAsia="Calibri"/>
          <w:sz w:val="28"/>
          <w:szCs w:val="28"/>
          <w:lang w:eastAsia="en-US"/>
        </w:rPr>
        <w:t>2</w:t>
      </w:r>
      <w:r w:rsidR="007D746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 согласно </w:t>
      </w:r>
      <w:r w:rsidRPr="00706361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ю</w:t>
      </w:r>
      <w:r w:rsidRPr="00706361">
        <w:rPr>
          <w:rFonts w:eastAsia="Calibri"/>
          <w:sz w:val="28"/>
          <w:szCs w:val="28"/>
          <w:lang w:eastAsia="en-US"/>
        </w:rPr>
        <w:t>.</w:t>
      </w:r>
    </w:p>
    <w:p w:rsidR="00C15F7C" w:rsidRDefault="005D568F" w:rsidP="005D5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C15F7C" w:rsidRPr="00706361">
        <w:rPr>
          <w:rFonts w:cs="Arial"/>
          <w:sz w:val="28"/>
          <w:szCs w:val="28"/>
        </w:rPr>
        <w:t xml:space="preserve">. </w:t>
      </w:r>
      <w:r w:rsidR="00C15F7C" w:rsidRPr="00706361">
        <w:rPr>
          <w:sz w:val="28"/>
          <w:szCs w:val="28"/>
        </w:rPr>
        <w:t xml:space="preserve">Постановление вступает в силу с момента его </w:t>
      </w:r>
      <w:r w:rsidR="00C15F7C">
        <w:rPr>
          <w:sz w:val="28"/>
          <w:szCs w:val="28"/>
        </w:rPr>
        <w:t>подписания</w:t>
      </w:r>
      <w:r w:rsidR="00C15F7C" w:rsidRPr="00706361">
        <w:rPr>
          <w:sz w:val="28"/>
          <w:szCs w:val="28"/>
        </w:rPr>
        <w:t>.</w:t>
      </w:r>
    </w:p>
    <w:p w:rsidR="005D568F" w:rsidRDefault="005D568F" w:rsidP="005D5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2E69">
        <w:rPr>
          <w:sz w:val="28"/>
          <w:szCs w:val="28"/>
        </w:rPr>
        <w:t xml:space="preserve">Опубликовать настоящее постановление в Вестнике </w:t>
      </w:r>
      <w:proofErr w:type="spellStart"/>
      <w:r w:rsidRPr="00682E69">
        <w:rPr>
          <w:sz w:val="28"/>
          <w:szCs w:val="28"/>
        </w:rPr>
        <w:t>Семейкинского</w:t>
      </w:r>
      <w:proofErr w:type="spellEnd"/>
      <w:r w:rsidRPr="00682E69">
        <w:rPr>
          <w:sz w:val="28"/>
          <w:szCs w:val="28"/>
        </w:rPr>
        <w:t xml:space="preserve"> сельского поселения и разместить на </w:t>
      </w:r>
      <w:r>
        <w:rPr>
          <w:sz w:val="28"/>
          <w:szCs w:val="28"/>
        </w:rPr>
        <w:t xml:space="preserve">официальном </w:t>
      </w:r>
      <w:r w:rsidRPr="00682E69">
        <w:rPr>
          <w:sz w:val="28"/>
          <w:szCs w:val="28"/>
        </w:rPr>
        <w:t xml:space="preserve">сайте </w:t>
      </w:r>
      <w:proofErr w:type="spellStart"/>
      <w:r w:rsidRPr="00682E69">
        <w:rPr>
          <w:sz w:val="28"/>
          <w:szCs w:val="28"/>
        </w:rPr>
        <w:t>Семейкинского</w:t>
      </w:r>
      <w:proofErr w:type="spellEnd"/>
      <w:r w:rsidRPr="00682E69">
        <w:rPr>
          <w:sz w:val="28"/>
          <w:szCs w:val="28"/>
        </w:rPr>
        <w:t xml:space="preserve"> сельского поселения.</w:t>
      </w:r>
    </w:p>
    <w:p w:rsidR="005D568F" w:rsidRPr="00A94D24" w:rsidRDefault="005D568F" w:rsidP="005D568F">
      <w:pPr>
        <w:ind w:firstLine="709"/>
        <w:jc w:val="both"/>
        <w:rPr>
          <w:sz w:val="28"/>
          <w:szCs w:val="28"/>
        </w:rPr>
      </w:pPr>
      <w:r w:rsidRPr="00A94D24">
        <w:rPr>
          <w:sz w:val="28"/>
          <w:szCs w:val="28"/>
        </w:rPr>
        <w:t xml:space="preserve">4. </w:t>
      </w:r>
      <w:proofErr w:type="gramStart"/>
      <w:r w:rsidRPr="00A94D24">
        <w:rPr>
          <w:sz w:val="28"/>
          <w:szCs w:val="28"/>
        </w:rPr>
        <w:t>Контроль за</w:t>
      </w:r>
      <w:proofErr w:type="gramEnd"/>
      <w:r w:rsidRPr="00A94D24"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Е.В. Соловьеву.</w:t>
      </w:r>
    </w:p>
    <w:p w:rsidR="00C15F7C" w:rsidRPr="00706361" w:rsidRDefault="00C15F7C" w:rsidP="00C15F7C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5F7C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Pr="00706361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Pr="00706361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Default="00C15F7C" w:rsidP="00C15F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Глава </w:t>
      </w:r>
      <w:proofErr w:type="spellStart"/>
      <w:r w:rsidRPr="00FE2471">
        <w:rPr>
          <w:sz w:val="28"/>
          <w:szCs w:val="28"/>
        </w:rPr>
        <w:t>Семейкинского</w:t>
      </w:r>
      <w:proofErr w:type="spellEnd"/>
      <w:r w:rsidRPr="00FE2471">
        <w:rPr>
          <w:sz w:val="28"/>
          <w:szCs w:val="28"/>
        </w:rPr>
        <w:t xml:space="preserve"> сельского поселения</w:t>
      </w:r>
      <w:r w:rsidRPr="00FE2471">
        <w:rPr>
          <w:sz w:val="28"/>
          <w:szCs w:val="28"/>
        </w:rPr>
        <w:tab/>
      </w:r>
      <w:r w:rsidRPr="00FE2471">
        <w:rPr>
          <w:sz w:val="28"/>
          <w:szCs w:val="28"/>
        </w:rPr>
        <w:tab/>
      </w:r>
      <w:r w:rsidRPr="00FE2471">
        <w:rPr>
          <w:sz w:val="28"/>
          <w:szCs w:val="28"/>
        </w:rPr>
        <w:tab/>
      </w:r>
      <w:r w:rsidRPr="00FE2471">
        <w:rPr>
          <w:sz w:val="28"/>
          <w:szCs w:val="28"/>
        </w:rPr>
        <w:tab/>
      </w:r>
      <w:r w:rsidR="00570FD2">
        <w:rPr>
          <w:sz w:val="28"/>
          <w:szCs w:val="28"/>
        </w:rPr>
        <w:t xml:space="preserve">    </w:t>
      </w:r>
      <w:r w:rsidRPr="00FE2471">
        <w:rPr>
          <w:sz w:val="28"/>
          <w:szCs w:val="28"/>
        </w:rPr>
        <w:t>А.</w:t>
      </w:r>
      <w:r w:rsidR="00570FD2">
        <w:rPr>
          <w:sz w:val="28"/>
          <w:szCs w:val="28"/>
        </w:rPr>
        <w:t>В</w:t>
      </w:r>
      <w:r w:rsidRPr="00FE2471">
        <w:rPr>
          <w:sz w:val="28"/>
          <w:szCs w:val="28"/>
        </w:rPr>
        <w:t xml:space="preserve">. </w:t>
      </w:r>
      <w:r w:rsidR="00570FD2">
        <w:rPr>
          <w:sz w:val="28"/>
          <w:szCs w:val="28"/>
        </w:rPr>
        <w:t>Воробьев</w:t>
      </w:r>
    </w:p>
    <w:p w:rsidR="00C15F7C" w:rsidRDefault="00C15F7C" w:rsidP="00C15F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15F7C" w:rsidSect="00A017D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15F7C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5F7C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15F7C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t>Семейкинского сельского поселения</w:t>
      </w:r>
    </w:p>
    <w:p w:rsidR="00C15F7C" w:rsidRPr="002E3883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t xml:space="preserve">от </w:t>
      </w:r>
      <w:r w:rsidR="00486DBB">
        <w:rPr>
          <w:rFonts w:ascii="Times New Roman" w:hAnsi="Times New Roman"/>
          <w:sz w:val="28"/>
          <w:szCs w:val="28"/>
        </w:rPr>
        <w:t>2</w:t>
      </w:r>
      <w:r w:rsidR="0073314A">
        <w:rPr>
          <w:rFonts w:ascii="Times New Roman" w:hAnsi="Times New Roman"/>
          <w:sz w:val="28"/>
          <w:szCs w:val="28"/>
        </w:rPr>
        <w:t>6</w:t>
      </w:r>
      <w:r w:rsidRPr="002E388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2E3883">
        <w:rPr>
          <w:rFonts w:ascii="Times New Roman" w:hAnsi="Times New Roman"/>
          <w:sz w:val="28"/>
          <w:szCs w:val="28"/>
        </w:rPr>
        <w:t>.20</w:t>
      </w:r>
      <w:r w:rsidR="0005508F">
        <w:rPr>
          <w:rFonts w:ascii="Times New Roman" w:hAnsi="Times New Roman"/>
          <w:sz w:val="28"/>
          <w:szCs w:val="28"/>
        </w:rPr>
        <w:t>2</w:t>
      </w:r>
      <w:r w:rsidR="0073314A">
        <w:rPr>
          <w:rFonts w:ascii="Times New Roman" w:hAnsi="Times New Roman"/>
          <w:sz w:val="28"/>
          <w:szCs w:val="28"/>
        </w:rPr>
        <w:t>4</w:t>
      </w:r>
      <w:r w:rsidRPr="002E3883">
        <w:rPr>
          <w:rFonts w:ascii="Times New Roman" w:hAnsi="Times New Roman"/>
          <w:sz w:val="28"/>
          <w:szCs w:val="28"/>
        </w:rPr>
        <w:t xml:space="preserve"> № </w:t>
      </w:r>
      <w:r w:rsidR="00446AFB">
        <w:rPr>
          <w:rFonts w:ascii="Times New Roman" w:hAnsi="Times New Roman"/>
          <w:sz w:val="28"/>
          <w:szCs w:val="28"/>
        </w:rPr>
        <w:t>1</w:t>
      </w:r>
      <w:r w:rsidR="0073314A">
        <w:rPr>
          <w:rFonts w:ascii="Times New Roman" w:hAnsi="Times New Roman"/>
          <w:sz w:val="28"/>
          <w:szCs w:val="28"/>
        </w:rPr>
        <w:t>48</w:t>
      </w: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ind w:left="720"/>
        <w:jc w:val="center"/>
        <w:outlineLvl w:val="1"/>
      </w:pPr>
      <w:r>
        <w:t>НОРМАТИВНЫЕ ЗАТРАТЫ НА ОКАЗАНИЕ УСЛУГИ «ОРГАНИЗАЦИЯ КУЛЬТУРНОГО ДОСУГА И ОТДЫХА НАСЕЛЕНИЯ СЕМЕЙКИНСКОГО СЕЛЬСКОГО ПОСЕЛЕНИЯ И РАЗВИТИЕ МЕСТНОГО ТРАДИЦИОННОГО НАРОДНОГО ТВОРЧЕСТВА»</w:t>
      </w: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66700"/>
            <wp:effectExtent l="0" t="0" r="9525" b="0"/>
            <wp:docPr id="14" name="Рисунок 14" descr="base_1_181768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1768_7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3AD">
        <w:rPr>
          <w:sz w:val="28"/>
          <w:szCs w:val="28"/>
        </w:rPr>
        <w:t xml:space="preserve"> - </w:t>
      </w:r>
      <w:r w:rsidR="00C466A2">
        <w:rPr>
          <w:sz w:val="28"/>
          <w:szCs w:val="28"/>
        </w:rPr>
        <w:t>295,04</w:t>
      </w:r>
      <w:r>
        <w:rPr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3" name="Рисунок 13" descr="base_1_181768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1768_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 - </w:t>
      </w:r>
      <w:r w:rsidR="00486DBB">
        <w:rPr>
          <w:position w:val="-12"/>
          <w:sz w:val="28"/>
          <w:szCs w:val="28"/>
        </w:rPr>
        <w:t>1</w:t>
      </w:r>
      <w:r w:rsidR="00C466A2">
        <w:rPr>
          <w:position w:val="-12"/>
          <w:sz w:val="28"/>
          <w:szCs w:val="28"/>
        </w:rPr>
        <w:t>7,1</w:t>
      </w:r>
      <w:r w:rsidR="00486DBB">
        <w:rPr>
          <w:position w:val="-12"/>
          <w:sz w:val="28"/>
          <w:szCs w:val="28"/>
        </w:rPr>
        <w:t>6</w:t>
      </w:r>
      <w:r>
        <w:rPr>
          <w:position w:val="-12"/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266700"/>
            <wp:effectExtent l="0" t="0" r="0" b="0"/>
            <wp:docPr id="12" name="Рисунок 12" descr="base_1_181768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1768_7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- </w:t>
      </w:r>
      <w:r w:rsidR="00486DBB">
        <w:rPr>
          <w:position w:val="-12"/>
          <w:sz w:val="28"/>
          <w:szCs w:val="28"/>
        </w:rPr>
        <w:t>1,</w:t>
      </w:r>
      <w:r w:rsidR="00C466A2">
        <w:rPr>
          <w:position w:val="-12"/>
          <w:sz w:val="28"/>
          <w:szCs w:val="28"/>
        </w:rPr>
        <w:t>15</w:t>
      </w:r>
      <w:r>
        <w:rPr>
          <w:position w:val="-12"/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19300" cy="266700"/>
            <wp:effectExtent l="0" t="0" r="0" b="0"/>
            <wp:docPr id="11" name="Рисунок 11" descr="base_1_181768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1768_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= </w:t>
      </w:r>
      <w:r w:rsidR="00C466A2">
        <w:rPr>
          <w:sz w:val="28"/>
          <w:szCs w:val="28"/>
        </w:rPr>
        <w:t>313,34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" name="Рисунок 10" descr="base_1_181768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1768_9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86DBB">
        <w:rPr>
          <w:sz w:val="28"/>
          <w:szCs w:val="28"/>
        </w:rPr>
        <w:t>16,</w:t>
      </w:r>
      <w:r w:rsidR="00C466A2">
        <w:rPr>
          <w:sz w:val="28"/>
          <w:szCs w:val="28"/>
        </w:rPr>
        <w:t>87</w:t>
      </w:r>
      <w:r w:rsidRPr="00D97220">
        <w:rPr>
          <w:sz w:val="28"/>
          <w:szCs w:val="28"/>
        </w:rPr>
        <w:t xml:space="preserve"> руб.,</w:t>
      </w:r>
      <w:bookmarkStart w:id="0" w:name="_GoBack"/>
      <w:bookmarkEnd w:id="0"/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400050" cy="266700"/>
            <wp:effectExtent l="0" t="0" r="0" b="0"/>
            <wp:docPr id="9" name="Рисунок 9" descr="base_1_181768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1768_9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C466A2">
        <w:rPr>
          <w:sz w:val="28"/>
          <w:szCs w:val="28"/>
        </w:rPr>
        <w:t>62,29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542925" cy="266700"/>
            <wp:effectExtent l="0" t="0" r="9525" b="0"/>
            <wp:docPr id="8" name="Рисунок 8" descr="base_1_181768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1768_9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>- 0,</w:t>
      </w:r>
      <w:r w:rsidR="00543530">
        <w:rPr>
          <w:sz w:val="28"/>
          <w:szCs w:val="28"/>
        </w:rPr>
        <w:t>4</w:t>
      </w:r>
      <w:r w:rsidR="00C466A2">
        <w:rPr>
          <w:sz w:val="28"/>
          <w:szCs w:val="28"/>
        </w:rPr>
        <w:t>6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7" name="Рисунок 7" descr="base_1_181768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81768_9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46AFB">
        <w:rPr>
          <w:sz w:val="28"/>
          <w:szCs w:val="28"/>
        </w:rPr>
        <w:t>10,</w:t>
      </w:r>
      <w:r w:rsidR="00C466A2">
        <w:rPr>
          <w:sz w:val="28"/>
          <w:szCs w:val="28"/>
        </w:rPr>
        <w:t>93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6" name="Рисунок 6" descr="base_1_181768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81768_9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F046DD">
        <w:rPr>
          <w:sz w:val="28"/>
          <w:szCs w:val="28"/>
        </w:rPr>
        <w:t>0</w:t>
      </w:r>
      <w:r w:rsidR="00AF4D58">
        <w:rPr>
          <w:sz w:val="28"/>
          <w:szCs w:val="28"/>
        </w:rPr>
        <w:t>,</w:t>
      </w:r>
      <w:r w:rsidR="00486DBB">
        <w:rPr>
          <w:sz w:val="28"/>
          <w:szCs w:val="28"/>
        </w:rPr>
        <w:t>75</w:t>
      </w:r>
      <w:r w:rsidR="00543530">
        <w:rPr>
          <w:sz w:val="28"/>
          <w:szCs w:val="28"/>
        </w:rPr>
        <w:t xml:space="preserve"> </w:t>
      </w:r>
      <w:r w:rsidRPr="00D97220">
        <w:rPr>
          <w:sz w:val="28"/>
          <w:szCs w:val="28"/>
        </w:rPr>
        <w:t>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5" name="Рисунок 5" descr="base_1_181768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81768_9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C466A2">
        <w:rPr>
          <w:sz w:val="28"/>
          <w:szCs w:val="28"/>
        </w:rPr>
        <w:t>78,29</w:t>
      </w:r>
      <w:r w:rsidRPr="00D97220">
        <w:rPr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  <w:rPr>
          <w:position w:val="-12"/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400050" cy="266700"/>
            <wp:effectExtent l="0" t="0" r="0" b="0"/>
            <wp:docPr id="4" name="Рисунок 4" descr="base_1_181768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81768_9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C466A2">
        <w:rPr>
          <w:sz w:val="28"/>
          <w:szCs w:val="28"/>
        </w:rPr>
        <w:t>15</w:t>
      </w:r>
      <w:r w:rsidR="00486DBB">
        <w:rPr>
          <w:sz w:val="28"/>
          <w:szCs w:val="28"/>
        </w:rPr>
        <w:t>,</w:t>
      </w:r>
      <w:r w:rsidR="00C466A2">
        <w:rPr>
          <w:sz w:val="28"/>
          <w:szCs w:val="28"/>
        </w:rPr>
        <w:t>98</w:t>
      </w:r>
      <w:r w:rsidRPr="00D97220">
        <w:rPr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76725" cy="266700"/>
            <wp:effectExtent l="0" t="0" r="9525" b="0"/>
            <wp:docPr id="3" name="Рисунок 3" descr="base_1_181768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81768_9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t xml:space="preserve"> </w:t>
      </w:r>
      <w:r w:rsidR="00C466A2">
        <w:rPr>
          <w:sz w:val="28"/>
          <w:szCs w:val="28"/>
        </w:rPr>
        <w:t>185,57</w:t>
      </w:r>
      <w:r w:rsidRPr="00D97220">
        <w:rPr>
          <w:sz w:val="28"/>
          <w:szCs w:val="28"/>
        </w:rPr>
        <w:t xml:space="preserve"> руб.</w:t>
      </w:r>
    </w:p>
    <w:p w:rsidR="00C15F7C" w:rsidRDefault="00C15F7C" w:rsidP="00C15F7C">
      <w:pPr>
        <w:autoSpaceDE w:val="0"/>
        <w:autoSpaceDN w:val="0"/>
        <w:adjustRightInd w:val="0"/>
        <w:outlineLvl w:val="1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14475" cy="266700"/>
            <wp:effectExtent l="0" t="0" r="9525" b="0"/>
            <wp:docPr id="2" name="Рисунок 2" descr="base_1_181768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81768_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t xml:space="preserve"> </w:t>
      </w:r>
      <w:r w:rsidR="00C466A2">
        <w:rPr>
          <w:sz w:val="28"/>
          <w:szCs w:val="28"/>
        </w:rPr>
        <w:t>498,92</w:t>
      </w:r>
      <w:r w:rsidRPr="00D97220">
        <w:rPr>
          <w:sz w:val="28"/>
          <w:szCs w:val="28"/>
        </w:rPr>
        <w:t xml:space="preserve"> руб.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762125" cy="266700"/>
            <wp:effectExtent l="0" t="0" r="9525" b="0"/>
            <wp:docPr id="1" name="Рисунок 1" descr="base_1_181768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81768_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= </w:t>
      </w:r>
      <w:r w:rsidR="00C466A2">
        <w:rPr>
          <w:sz w:val="28"/>
          <w:szCs w:val="28"/>
        </w:rPr>
        <w:t>498,92</w:t>
      </w:r>
      <w:r w:rsidR="0005508F" w:rsidRPr="00D97220">
        <w:rPr>
          <w:sz w:val="28"/>
          <w:szCs w:val="28"/>
        </w:rPr>
        <w:t xml:space="preserve"> </w:t>
      </w:r>
      <w:r w:rsidRPr="00D97220">
        <w:rPr>
          <w:sz w:val="28"/>
          <w:szCs w:val="28"/>
        </w:rPr>
        <w:t>руб.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</w:p>
    <w:p w:rsidR="00406C3B" w:rsidRDefault="00406C3B"/>
    <w:sectPr w:rsidR="00406C3B" w:rsidSect="009D51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7C"/>
    <w:rsid w:val="0005508F"/>
    <w:rsid w:val="001C24DA"/>
    <w:rsid w:val="00406C3B"/>
    <w:rsid w:val="00446AFB"/>
    <w:rsid w:val="00486DBB"/>
    <w:rsid w:val="00543530"/>
    <w:rsid w:val="00570FD2"/>
    <w:rsid w:val="00577AB5"/>
    <w:rsid w:val="005D568F"/>
    <w:rsid w:val="0073314A"/>
    <w:rsid w:val="007D746D"/>
    <w:rsid w:val="008477F7"/>
    <w:rsid w:val="00AF4D58"/>
    <w:rsid w:val="00C15F7C"/>
    <w:rsid w:val="00C466A2"/>
    <w:rsid w:val="00D77A3F"/>
    <w:rsid w:val="00F046DD"/>
    <w:rsid w:val="00F4362D"/>
    <w:rsid w:val="00F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5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5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НОРМАТИВНЫЕ ЗАТРАТЫ НА ОКАЗАНИЕ УСЛУГИ «ОРГАНИЗАЦИЯ КУЛЬТУРНОГО ДОСУГА И ОТДЫХА </vt:lpstr>
      <vt:lpstr>    </vt:lpstr>
      <vt:lpstr>    </vt:lpstr>
      <vt:lpstr>    / - 213,41 руб.,</vt:lpstr>
      <vt:lpstr>    / - 18,06 руб.,</vt:lpstr>
      <vt:lpstr>    /- 1,06 руб.,</vt:lpstr>
      <vt:lpstr>    /= 232,53</vt:lpstr>
      <vt:lpstr>    /- 16,45 руб.,</vt:lpstr>
      <vt:lpstr>    /- 113,03 руб.,</vt:lpstr>
      <vt:lpstr>    /- 0,43 руб.,</vt:lpstr>
      <vt:lpstr>    /- 10,00 руб.,</vt:lpstr>
      <vt:lpstr>    /- 0,75 руб.,</vt:lpstr>
      <vt:lpstr>    /- 42,55 руб.,</vt:lpstr>
      <vt:lpstr>    /- 13,64 руб.,</vt:lpstr>
      <vt:lpstr>    /= 196,85 руб.</vt:lpstr>
      <vt:lpstr>    /= 429,38 руб.</vt:lpstr>
      <vt:lpstr>    /= 429,38 руб.</vt:lpstr>
      <vt:lpstr>    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14</cp:revision>
  <cp:lastPrinted>2023-12-29T09:48:00Z</cp:lastPrinted>
  <dcterms:created xsi:type="dcterms:W3CDTF">2018-12-10T11:41:00Z</dcterms:created>
  <dcterms:modified xsi:type="dcterms:W3CDTF">2024-12-26T10:58:00Z</dcterms:modified>
</cp:coreProperties>
</file>